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40" w:lineRule="exact"/>
        <w:ind w:firstLine="0" w:firstLineChars="0"/>
        <w:rPr>
          <w:rFonts w:ascii="仿宋" w:hAnsi="仿宋" w:eastAsia="仿宋"/>
          <w:sz w:val="32"/>
          <w:szCs w:val="32"/>
        </w:rPr>
      </w:pPr>
    </w:p>
    <w:p>
      <w:pPr>
        <w:snapToGrid w:val="0"/>
        <w:spacing w:line="440" w:lineRule="exact"/>
        <w:ind w:firstLine="0" w:firstLineChars="0"/>
        <w:rPr>
          <w:rFonts w:ascii="仿宋" w:hAnsi="仿宋" w:eastAsia="仿宋"/>
          <w:sz w:val="32"/>
          <w:szCs w:val="32"/>
        </w:rPr>
      </w:pPr>
    </w:p>
    <w:p>
      <w:pPr>
        <w:snapToGrid w:val="0"/>
        <w:spacing w:line="440" w:lineRule="exact"/>
        <w:ind w:firstLine="0" w:firstLineChars="0"/>
        <w:rPr>
          <w:rFonts w:ascii="仿宋" w:hAnsi="仿宋" w:eastAsia="仿宋"/>
          <w:sz w:val="32"/>
          <w:szCs w:val="32"/>
        </w:rPr>
      </w:pPr>
    </w:p>
    <w:p>
      <w:pPr>
        <w:snapToGrid w:val="0"/>
        <w:spacing w:line="440" w:lineRule="exact"/>
        <w:ind w:firstLine="0" w:firstLineChars="0"/>
        <w:rPr>
          <w:rFonts w:ascii="仿宋" w:hAnsi="仿宋" w:eastAsia="仿宋"/>
          <w:sz w:val="32"/>
          <w:szCs w:val="32"/>
        </w:rPr>
      </w:pPr>
    </w:p>
    <w:p>
      <w:pPr>
        <w:snapToGrid w:val="0"/>
        <w:spacing w:line="440" w:lineRule="exact"/>
        <w:ind w:firstLine="0" w:firstLineChars="0"/>
        <w:rPr>
          <w:rFonts w:ascii="仿宋" w:hAnsi="仿宋" w:eastAsia="仿宋"/>
          <w:sz w:val="32"/>
          <w:szCs w:val="32"/>
        </w:rPr>
      </w:pPr>
    </w:p>
    <w:p>
      <w:pPr>
        <w:snapToGrid w:val="0"/>
        <w:spacing w:line="440" w:lineRule="exact"/>
        <w:ind w:firstLine="0" w:firstLineChars="0"/>
        <w:rPr>
          <w:rFonts w:ascii="仿宋" w:hAnsi="仿宋" w:eastAsia="仿宋"/>
          <w:sz w:val="32"/>
          <w:szCs w:val="32"/>
        </w:rPr>
      </w:pPr>
    </w:p>
    <w:p>
      <w:pPr>
        <w:snapToGrid w:val="0"/>
        <w:spacing w:line="440" w:lineRule="exact"/>
        <w:ind w:firstLine="0" w:firstLineChars="0"/>
        <w:rPr>
          <w:rFonts w:ascii="仿宋" w:hAnsi="仿宋" w:eastAsia="仿宋"/>
          <w:sz w:val="32"/>
          <w:szCs w:val="32"/>
        </w:rPr>
      </w:pPr>
    </w:p>
    <w:p>
      <w:pPr>
        <w:snapToGrid w:val="0"/>
        <w:spacing w:line="440" w:lineRule="exact"/>
        <w:ind w:firstLine="0" w:firstLineChars="0"/>
        <w:rPr>
          <w:rFonts w:ascii="仿宋" w:hAnsi="仿宋" w:eastAsia="仿宋"/>
          <w:sz w:val="32"/>
          <w:szCs w:val="32"/>
        </w:rPr>
      </w:pPr>
    </w:p>
    <w:p>
      <w:pPr>
        <w:snapToGrid w:val="0"/>
        <w:spacing w:line="440" w:lineRule="exact"/>
        <w:ind w:firstLine="0" w:firstLineChars="0"/>
        <w:rPr>
          <w:rFonts w:ascii="仿宋" w:hAnsi="仿宋" w:eastAsia="仿宋"/>
          <w:sz w:val="32"/>
          <w:szCs w:val="32"/>
        </w:rPr>
      </w:pPr>
    </w:p>
    <w:p>
      <w:pPr>
        <w:snapToGrid w:val="0"/>
        <w:spacing w:line="440" w:lineRule="exact"/>
        <w:ind w:firstLine="0" w:firstLineChars="0"/>
        <w:rPr>
          <w:rFonts w:ascii="仿宋" w:hAnsi="仿宋" w:eastAsia="仿宋"/>
          <w:sz w:val="32"/>
          <w:szCs w:val="32"/>
        </w:rPr>
      </w:pPr>
    </w:p>
    <w:p>
      <w:pPr>
        <w:snapToGrid w:val="0"/>
        <w:spacing w:line="440" w:lineRule="exact"/>
        <w:ind w:firstLine="0" w:firstLineChars="0"/>
        <w:jc w:val="center"/>
        <w:rPr>
          <w:rFonts w:ascii="黑体" w:hAnsi="黑体" w:eastAsia="黑体"/>
          <w:spacing w:val="60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宝陈农发〔202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sz w:val="32"/>
          <w:szCs w:val="32"/>
        </w:rPr>
        <w:t>〕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43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号</w:t>
      </w:r>
    </w:p>
    <w:p>
      <w:pPr>
        <w:snapToGrid w:val="0"/>
        <w:spacing w:line="440" w:lineRule="exact"/>
        <w:ind w:firstLine="2400" w:firstLineChars="500"/>
        <w:jc w:val="center"/>
        <w:rPr>
          <w:rFonts w:ascii="黑体" w:hAnsi="黑体" w:eastAsia="黑体"/>
          <w:spacing w:val="60"/>
          <w:sz w:val="36"/>
          <w:szCs w:val="36"/>
        </w:rPr>
      </w:pPr>
    </w:p>
    <w:p>
      <w:pPr>
        <w:snapToGrid w:val="0"/>
        <w:spacing w:line="500" w:lineRule="exact"/>
        <w:ind w:firstLine="0" w:firstLineChars="0"/>
        <w:rPr>
          <w:rFonts w:ascii="黑体" w:hAnsi="黑体" w:eastAsia="黑体" w:cs="黑体"/>
          <w:spacing w:val="60"/>
          <w:sz w:val="36"/>
          <w:szCs w:val="36"/>
        </w:rPr>
      </w:pPr>
    </w:p>
    <w:p>
      <w:pPr>
        <w:snapToGrid w:val="0"/>
        <w:spacing w:line="500" w:lineRule="exact"/>
        <w:ind w:firstLine="0" w:firstLineChars="0"/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宝鸡市陈仓区农业农村局</w:t>
      </w:r>
    </w:p>
    <w:p>
      <w:pPr>
        <w:ind w:left="0" w:leftChars="0" w:firstLine="0" w:firstLineChars="0"/>
        <w:jc w:val="center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关于202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2</w:t>
      </w:r>
      <w:r>
        <w:rPr>
          <w:rFonts w:hint="eastAsia" w:ascii="黑体" w:hAnsi="黑体" w:eastAsia="黑体" w:cs="黑体"/>
          <w:sz w:val="36"/>
          <w:szCs w:val="36"/>
        </w:rPr>
        <w:t>年中省衔接资金陈仓区</w:t>
      </w:r>
    </w:p>
    <w:p>
      <w:pPr>
        <w:ind w:left="0" w:leftChars="0" w:firstLine="0" w:firstLineChars="0"/>
        <w:jc w:val="center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脱贫村致富带头人培训项目实施方案的批复</w:t>
      </w:r>
    </w:p>
    <w:p>
      <w:pPr>
        <w:snapToGrid w:val="0"/>
        <w:spacing w:line="500" w:lineRule="exact"/>
        <w:ind w:firstLine="0" w:firstLineChars="0"/>
        <w:jc w:val="center"/>
        <w:rPr>
          <w:rFonts w:hint="eastAsia" w:ascii="黑体" w:hAnsi="黑体" w:eastAsia="黑体" w:cs="黑体"/>
          <w:sz w:val="36"/>
          <w:szCs w:val="36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  <w:lang w:eastAsia="zh-CN"/>
        </w:rPr>
        <w:t>区农业宣传信息培训中心</w:t>
      </w:r>
      <w:r>
        <w:rPr>
          <w:rFonts w:hint="eastAsia" w:ascii="仿宋_GB2312" w:hAnsi="仿宋" w:eastAsia="仿宋_GB2312" w:cs="宋体"/>
          <w:sz w:val="32"/>
          <w:szCs w:val="32"/>
        </w:rPr>
        <w:t>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" w:eastAsia="仿宋_GB2312" w:cs="宋体"/>
          <w:sz w:val="32"/>
          <w:szCs w:val="32"/>
          <w:lang w:eastAsia="zh-CN"/>
        </w:rPr>
      </w:pPr>
      <w:r>
        <w:rPr>
          <w:rFonts w:hint="eastAsia" w:ascii="仿宋_GB2312" w:hAnsi="仿宋" w:eastAsia="仿宋_GB2312" w:cs="宋体"/>
          <w:sz w:val="32"/>
          <w:szCs w:val="32"/>
          <w:lang w:eastAsia="zh-CN"/>
        </w:rPr>
        <w:t>你中心《关于上报202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 w:cs="宋体"/>
          <w:sz w:val="32"/>
          <w:szCs w:val="32"/>
          <w:lang w:eastAsia="zh-CN"/>
        </w:rPr>
        <w:t>年脱贫村致富带头人培训方案的报告》(宝陈农宣字〔202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 w:cs="宋体"/>
          <w:sz w:val="32"/>
          <w:szCs w:val="32"/>
          <w:lang w:eastAsia="zh-CN"/>
        </w:rPr>
        <w:t>〕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 w:cs="宋体"/>
          <w:sz w:val="32"/>
          <w:szCs w:val="32"/>
          <w:lang w:eastAsia="zh-CN"/>
        </w:rPr>
        <w:t>号）收悉。经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 w:cs="宋体"/>
          <w:sz w:val="32"/>
          <w:szCs w:val="32"/>
          <w:lang w:eastAsia="zh-CN"/>
        </w:rPr>
        <w:t>月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 w:cs="宋体"/>
          <w:sz w:val="32"/>
          <w:szCs w:val="32"/>
          <w:lang w:eastAsia="zh-CN"/>
        </w:rPr>
        <w:t>6日宝鸡市陈仓区202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 w:cs="宋体"/>
          <w:sz w:val="32"/>
          <w:szCs w:val="32"/>
          <w:lang w:eastAsia="zh-CN"/>
        </w:rPr>
        <w:t>年中省财政衔接资金项目评审会公开质询评审，该项目符合财政衔接资金项目管理规定，同意你中心实施陈仓区2022年脱贫村致富带头人培训项目，现批复如下：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" w:eastAsia="仿宋_GB2312" w:cs="宋体"/>
          <w:sz w:val="32"/>
          <w:szCs w:val="32"/>
          <w:lang w:eastAsia="zh-CN"/>
        </w:rPr>
      </w:pPr>
      <w:r>
        <w:rPr>
          <w:rFonts w:hint="eastAsia" w:ascii="黑体" w:eastAsia="黑体"/>
          <w:sz w:val="32"/>
          <w:szCs w:val="32"/>
        </w:rPr>
        <w:t>项目</w:t>
      </w:r>
      <w:r>
        <w:rPr>
          <w:rFonts w:hint="eastAsia" w:ascii="黑体" w:eastAsia="黑体"/>
          <w:sz w:val="32"/>
          <w:szCs w:val="32"/>
          <w:lang w:eastAsia="zh-CN"/>
        </w:rPr>
        <w:t>实施</w:t>
      </w:r>
      <w:r>
        <w:rPr>
          <w:rFonts w:hint="eastAsia" w:ascii="黑体" w:eastAsia="黑体"/>
          <w:sz w:val="32"/>
          <w:szCs w:val="32"/>
        </w:rPr>
        <w:t>内容</w:t>
      </w:r>
      <w:r>
        <w:rPr>
          <w:rFonts w:hint="eastAsia" w:ascii="黑体" w:eastAsia="黑体"/>
          <w:sz w:val="32"/>
          <w:szCs w:val="32"/>
          <w:lang w:eastAsia="zh-CN"/>
        </w:rPr>
        <w:t>：</w:t>
      </w:r>
      <w:r>
        <w:rPr>
          <w:rFonts w:hint="eastAsia" w:ascii="仿宋_GB2312" w:hAnsi="仿宋" w:eastAsia="仿宋_GB2312" w:cs="宋体"/>
          <w:sz w:val="32"/>
          <w:szCs w:val="32"/>
          <w:lang w:eastAsia="zh-CN"/>
        </w:rPr>
        <w:t>根据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/>
        </w:rPr>
        <w:t>403名</w:t>
      </w:r>
      <w:r>
        <w:rPr>
          <w:rFonts w:hint="eastAsia" w:ascii="仿宋_GB2312" w:hAnsi="仿宋" w:eastAsia="仿宋_GB2312" w:cs="宋体"/>
          <w:sz w:val="32"/>
          <w:szCs w:val="32"/>
          <w:lang w:eastAsia="zh-CN"/>
        </w:rPr>
        <w:t>致富带头人产业情况，计划分三大块进行培训：种植业160人，围绕苹果、花椒、中药材、林特产关键、高效栽培管理技术为主要内容进行培训，由区桑果工作站组织实施；养殖业165人，以生猪、牛、羊、家禽等特色养殖、健康养殖技术为重点开展培训，由区畜牧站组织实施；农村三产服务业78人，以务工、就业、创业技能、农村法律法规、农家乐经营管理等内容为重点开展培训，由区农业宣传信息培训中心组织实施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" w:hAnsi="仿宋" w:eastAsia="仿宋"/>
          <w:kern w:val="0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二、培训形式：</w:t>
      </w:r>
      <w:r>
        <w:rPr>
          <w:rFonts w:hint="eastAsia" w:ascii="仿宋" w:hAnsi="仿宋" w:eastAsia="仿宋"/>
          <w:kern w:val="0"/>
          <w:sz w:val="32"/>
          <w:szCs w:val="32"/>
        </w:rPr>
        <w:t>培训采取集中理论授课、观摩交流等形式</w:t>
      </w:r>
      <w:r>
        <w:rPr>
          <w:rFonts w:hint="eastAsia" w:ascii="仿宋" w:hAnsi="仿宋" w:eastAsia="仿宋"/>
          <w:kern w:val="0"/>
          <w:sz w:val="32"/>
          <w:szCs w:val="32"/>
          <w:lang w:eastAsia="zh-CN"/>
        </w:rPr>
        <w:t>开展，</w:t>
      </w:r>
      <w:r>
        <w:rPr>
          <w:rFonts w:hint="eastAsia" w:ascii="仿宋" w:hAnsi="仿宋" w:eastAsia="仿宋"/>
          <w:kern w:val="0"/>
          <w:sz w:val="32"/>
          <w:szCs w:val="32"/>
        </w:rPr>
        <w:t>邀请有较强专业理论知识和丰富实践经验专家进行理论讲课，同时开展观摩学习，组织在种养殖基地、农业创业示范园参观学习，开阔眼界，增长见识。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三、培训时间：</w:t>
      </w:r>
      <w:r>
        <w:rPr>
          <w:rFonts w:hint="eastAsia" w:ascii="仿宋" w:hAnsi="仿宋" w:eastAsia="仿宋"/>
          <w:kern w:val="0"/>
          <w:sz w:val="32"/>
          <w:szCs w:val="32"/>
        </w:rPr>
        <w:t>培训从2022年4月开始，各培训实施单位按照培训总体方案，根据产业制定具体培训实施方案，落实培训场地、教材、师资</w:t>
      </w:r>
      <w:r>
        <w:rPr>
          <w:rFonts w:hint="eastAsia" w:ascii="仿宋" w:hAnsi="仿宋" w:eastAsia="仿宋"/>
          <w:kern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kern w:val="0"/>
          <w:sz w:val="32"/>
          <w:szCs w:val="32"/>
        </w:rPr>
        <w:t>发挥</w:t>
      </w:r>
      <w:r>
        <w:rPr>
          <w:rFonts w:hint="eastAsia" w:ascii="仿宋" w:hAnsi="仿宋" w:eastAsia="仿宋"/>
          <w:kern w:val="0"/>
          <w:sz w:val="32"/>
          <w:szCs w:val="32"/>
          <w:lang w:eastAsia="zh-CN"/>
        </w:rPr>
        <w:t>各自</w:t>
      </w:r>
      <w:r>
        <w:rPr>
          <w:rFonts w:hint="eastAsia" w:ascii="仿宋" w:hAnsi="仿宋" w:eastAsia="仿宋"/>
          <w:kern w:val="0"/>
          <w:sz w:val="32"/>
          <w:szCs w:val="32"/>
        </w:rPr>
        <w:t>专业、技术优势，创新形式、多形式</w:t>
      </w:r>
      <w:r>
        <w:rPr>
          <w:rFonts w:hint="eastAsia" w:ascii="仿宋" w:hAnsi="仿宋" w:eastAsia="仿宋"/>
          <w:kern w:val="0"/>
          <w:sz w:val="32"/>
          <w:szCs w:val="32"/>
          <w:lang w:eastAsia="zh-CN"/>
        </w:rPr>
        <w:t>开展</w:t>
      </w:r>
      <w:r>
        <w:rPr>
          <w:rFonts w:hint="eastAsia" w:ascii="仿宋" w:hAnsi="仿宋" w:eastAsia="仿宋"/>
          <w:kern w:val="0"/>
          <w:sz w:val="32"/>
          <w:szCs w:val="32"/>
        </w:rPr>
        <w:t>培训，提高培训质量</w:t>
      </w:r>
      <w:r>
        <w:rPr>
          <w:rFonts w:hint="eastAsia" w:ascii="仿宋" w:hAnsi="仿宋" w:eastAsia="仿宋"/>
          <w:kern w:val="0"/>
          <w:sz w:val="32"/>
          <w:szCs w:val="32"/>
          <w:lang w:eastAsia="zh-CN"/>
        </w:rPr>
        <w:t>，提升培训效果</w:t>
      </w:r>
      <w:r>
        <w:rPr>
          <w:rFonts w:hint="eastAsia" w:ascii="仿宋" w:hAnsi="仿宋" w:eastAsia="仿宋"/>
          <w:kern w:val="0"/>
          <w:sz w:val="32"/>
          <w:szCs w:val="32"/>
        </w:rPr>
        <w:t>，确保学员学有所获、学有所成、学有所用</w:t>
      </w:r>
      <w:r>
        <w:rPr>
          <w:rFonts w:hint="eastAsia" w:ascii="仿宋" w:hAnsi="仿宋" w:eastAsia="仿宋"/>
          <w:kern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kern w:val="0"/>
          <w:sz w:val="32"/>
          <w:szCs w:val="32"/>
        </w:rPr>
        <w:t>1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/>
          <w:kern w:val="0"/>
          <w:sz w:val="32"/>
          <w:szCs w:val="32"/>
        </w:rPr>
        <w:t>月</w:t>
      </w:r>
      <w:r>
        <w:rPr>
          <w:rFonts w:hint="eastAsia" w:ascii="仿宋" w:hAnsi="仿宋" w:eastAsia="仿宋"/>
          <w:kern w:val="0"/>
          <w:sz w:val="32"/>
          <w:szCs w:val="32"/>
          <w:lang w:eastAsia="zh-CN"/>
        </w:rPr>
        <w:t>底</w:t>
      </w:r>
      <w:r>
        <w:rPr>
          <w:rFonts w:hint="eastAsia" w:ascii="仿宋" w:hAnsi="仿宋" w:eastAsia="仿宋"/>
          <w:kern w:val="0"/>
          <w:sz w:val="32"/>
          <w:szCs w:val="32"/>
        </w:rPr>
        <w:t>结束。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四、对脱贫户的扶持情况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通过对</w:t>
      </w:r>
      <w:r>
        <w:rPr>
          <w:rFonts w:hint="eastAsia" w:ascii="仿宋_GB2312" w:eastAsia="仿宋_GB2312"/>
          <w:sz w:val="32"/>
          <w:szCs w:val="32"/>
        </w:rPr>
        <w:t>403名</w:t>
      </w:r>
      <w:r>
        <w:rPr>
          <w:rFonts w:hint="eastAsia" w:ascii="仿宋_GB2312" w:eastAsia="仿宋_GB2312"/>
          <w:sz w:val="32"/>
          <w:szCs w:val="32"/>
          <w:lang w:eastAsia="zh-CN"/>
        </w:rPr>
        <w:t>致富带头人的培训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  <w:lang w:eastAsia="zh-CN"/>
        </w:rPr>
        <w:t>再经过</w:t>
      </w:r>
      <w:r>
        <w:rPr>
          <w:rFonts w:hint="eastAsia" w:ascii="仿宋_GB2312" w:eastAsia="仿宋_GB2312"/>
          <w:sz w:val="32"/>
          <w:szCs w:val="32"/>
        </w:rPr>
        <w:t>他们的指导、辐射，可带动3764户脱贫户产业发展，通过加强</w:t>
      </w:r>
      <w:r>
        <w:rPr>
          <w:rFonts w:hint="eastAsia" w:ascii="仿宋_GB2312" w:eastAsia="仿宋_GB2312"/>
          <w:sz w:val="32"/>
          <w:szCs w:val="32"/>
          <w:lang w:eastAsia="zh-CN"/>
        </w:rPr>
        <w:t>产业</w:t>
      </w:r>
      <w:r>
        <w:rPr>
          <w:rFonts w:hint="eastAsia" w:ascii="仿宋_GB2312" w:eastAsia="仿宋_GB2312"/>
          <w:sz w:val="32"/>
          <w:szCs w:val="32"/>
        </w:rPr>
        <w:t>管理，提高生产作务水平，每户年可平均增加收益1200元。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五、资金筹措方案及财政</w:t>
      </w:r>
      <w:r>
        <w:rPr>
          <w:rFonts w:hint="eastAsia" w:ascii="黑体" w:eastAsia="黑体"/>
          <w:color w:val="0000FF"/>
          <w:sz w:val="32"/>
          <w:szCs w:val="32"/>
          <w:lang w:eastAsia="zh-CN"/>
        </w:rPr>
        <w:t>衔接</w:t>
      </w:r>
      <w:r>
        <w:rPr>
          <w:rFonts w:hint="eastAsia" w:ascii="黑体" w:eastAsia="黑体"/>
          <w:sz w:val="32"/>
          <w:szCs w:val="32"/>
        </w:rPr>
        <w:t>资金用途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综合考虑学员分布、产业及农村致富带头人培训工作开展实际，决定采取集中培训的形式进行，即于农闲时间集中于虢镇进行培训，共培训3天，其中理论讲课2天，外出参观学习1天。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本培训补助资金30万元，为</w:t>
      </w:r>
      <w:r>
        <w:rPr>
          <w:rFonts w:hint="eastAsia" w:ascii="仿宋" w:hAnsi="仿宋" w:eastAsia="仿宋"/>
          <w:color w:val="0000FF"/>
          <w:kern w:val="0"/>
          <w:sz w:val="32"/>
          <w:szCs w:val="32"/>
        </w:rPr>
        <w:t>中央</w:t>
      </w:r>
      <w:r>
        <w:rPr>
          <w:rFonts w:hint="eastAsia" w:ascii="仿宋" w:hAnsi="仿宋" w:eastAsia="仿宋"/>
          <w:kern w:val="0"/>
          <w:sz w:val="32"/>
          <w:szCs w:val="32"/>
        </w:rPr>
        <w:t>财政衔接补助项目资金，培训补助经费主要用于培训授课费、教材费、场地租用费等支出</w:t>
      </w:r>
      <w:r>
        <w:rPr>
          <w:rFonts w:hint="eastAsia" w:ascii="仿宋" w:hAnsi="仿宋" w:eastAsia="仿宋"/>
          <w:kern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kern w:val="0"/>
          <w:sz w:val="32"/>
          <w:szCs w:val="32"/>
        </w:rPr>
        <w:t>初步</w:t>
      </w:r>
      <w:r>
        <w:rPr>
          <w:rFonts w:hint="eastAsia" w:ascii="仿宋" w:hAnsi="仿宋" w:eastAsia="仿宋"/>
          <w:kern w:val="0"/>
          <w:sz w:val="32"/>
          <w:szCs w:val="32"/>
          <w:lang w:eastAsia="zh-CN"/>
        </w:rPr>
        <w:t>预算如下</w:t>
      </w:r>
      <w:r>
        <w:rPr>
          <w:rFonts w:hint="eastAsia" w:ascii="仿宋" w:hAnsi="仿宋" w:eastAsia="仿宋"/>
          <w:kern w:val="0"/>
          <w:sz w:val="32"/>
          <w:szCs w:val="32"/>
        </w:rPr>
        <w:t>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jc w:val="left"/>
        <w:textAlignment w:val="auto"/>
        <w:rPr>
          <w:rFonts w:hint="eastAsia" w:ascii="仿宋" w:hAnsi="仿宋" w:eastAsia="仿宋"/>
          <w:b/>
          <w:bCs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/>
          <w:b/>
          <w:bCs/>
          <w:kern w:val="0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/>
          <w:b/>
          <w:bCs/>
          <w:kern w:val="0"/>
          <w:sz w:val="32"/>
          <w:szCs w:val="32"/>
          <w:lang w:eastAsia="zh-CN"/>
        </w:rPr>
        <w:t>住宿费（育才酒店或西虢宾馆）：96720元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403人×80元/晚人×</w:t>
      </w:r>
      <w:r>
        <w:rPr>
          <w:rFonts w:ascii="仿宋" w:hAnsi="仿宋" w:eastAsia="仿宋"/>
          <w:kern w:val="0"/>
          <w:sz w:val="32"/>
          <w:szCs w:val="32"/>
        </w:rPr>
        <w:t>3</w:t>
      </w:r>
      <w:r>
        <w:rPr>
          <w:rFonts w:hint="eastAsia" w:ascii="仿宋" w:hAnsi="仿宋" w:eastAsia="仿宋"/>
          <w:kern w:val="0"/>
          <w:sz w:val="32"/>
          <w:szCs w:val="32"/>
        </w:rPr>
        <w:t>晚＝96720元(标准间)。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jc w:val="left"/>
        <w:textAlignment w:val="auto"/>
        <w:rPr>
          <w:rFonts w:hint="eastAsia" w:ascii="仿宋" w:hAnsi="仿宋" w:eastAsia="仿宋"/>
          <w:b/>
          <w:bCs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/>
          <w:b/>
          <w:bCs/>
          <w:kern w:val="0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/>
          <w:b/>
          <w:bCs/>
          <w:kern w:val="0"/>
          <w:sz w:val="32"/>
          <w:szCs w:val="32"/>
          <w:lang w:eastAsia="zh-CN"/>
        </w:rPr>
        <w:t>伙食费：145080元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403人×120元/天</w:t>
      </w:r>
      <w:r>
        <w:rPr>
          <w:rFonts w:hint="eastAsia" w:ascii="微软雅黑" w:hAnsi="微软雅黑" w:eastAsia="微软雅黑" w:cs="微软雅黑"/>
          <w:kern w:val="0"/>
          <w:sz w:val="32"/>
          <w:szCs w:val="32"/>
        </w:rPr>
        <w:t>•</w:t>
      </w:r>
      <w:r>
        <w:rPr>
          <w:rFonts w:hint="eastAsia" w:ascii="仿宋" w:hAnsi="仿宋" w:eastAsia="仿宋"/>
          <w:kern w:val="0"/>
          <w:sz w:val="32"/>
          <w:szCs w:val="32"/>
        </w:rPr>
        <w:t>人×3天 (自助餐)</w:t>
      </w:r>
      <w:r>
        <w:rPr>
          <w:rFonts w:ascii="仿宋" w:hAnsi="仿宋" w:eastAsia="仿宋"/>
          <w:kern w:val="0"/>
          <w:sz w:val="32"/>
          <w:szCs w:val="32"/>
        </w:rPr>
        <w:t>=</w:t>
      </w:r>
      <w:r>
        <w:rPr>
          <w:rFonts w:hint="eastAsia" w:ascii="仿宋" w:hAnsi="仿宋" w:eastAsia="仿宋"/>
          <w:kern w:val="0"/>
          <w:sz w:val="32"/>
          <w:szCs w:val="32"/>
        </w:rPr>
        <w:t>145080元。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jc w:val="left"/>
        <w:textAlignment w:val="auto"/>
        <w:rPr>
          <w:rFonts w:hint="eastAsia" w:ascii="仿宋" w:hAnsi="仿宋" w:eastAsia="仿宋"/>
          <w:b/>
          <w:bCs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/>
          <w:b/>
          <w:bCs/>
          <w:kern w:val="0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/>
          <w:b/>
          <w:bCs/>
          <w:kern w:val="0"/>
          <w:sz w:val="32"/>
          <w:szCs w:val="32"/>
          <w:lang w:eastAsia="zh-CN"/>
        </w:rPr>
        <w:t>场地费：21000元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培训分3个班，每个班租用200人会议室2天，3500元/天·个，共计21000元。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jc w:val="left"/>
        <w:textAlignment w:val="auto"/>
        <w:rPr>
          <w:rFonts w:hint="eastAsia" w:ascii="仿宋" w:hAnsi="仿宋" w:eastAsia="仿宋"/>
          <w:b/>
          <w:bCs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/>
          <w:b/>
          <w:bCs/>
          <w:kern w:val="0"/>
          <w:sz w:val="32"/>
          <w:szCs w:val="32"/>
          <w:lang w:val="en-US" w:eastAsia="zh-CN"/>
        </w:rPr>
        <w:t>4.</w:t>
      </w:r>
      <w:r>
        <w:rPr>
          <w:rFonts w:hint="eastAsia" w:ascii="仿宋" w:hAnsi="仿宋" w:eastAsia="仿宋"/>
          <w:b/>
          <w:bCs/>
          <w:kern w:val="0"/>
          <w:sz w:val="32"/>
          <w:szCs w:val="32"/>
          <w:lang w:eastAsia="zh-CN"/>
        </w:rPr>
        <w:t>讲课费：12000元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800" w:firstLineChars="250"/>
        <w:jc w:val="left"/>
        <w:textAlignment w:val="auto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培训分种植、养殖、综合3个班，理论讲课2天，每天讲课老师2人，每人每次讲课费1000元（半天，市级农技推广单位高级职称老师）。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jc w:val="left"/>
        <w:textAlignment w:val="auto"/>
        <w:rPr>
          <w:rFonts w:hint="eastAsia" w:ascii="仿宋" w:hAnsi="仿宋" w:eastAsia="仿宋"/>
          <w:b/>
          <w:bCs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/>
          <w:b/>
          <w:bCs/>
          <w:kern w:val="0"/>
          <w:sz w:val="32"/>
          <w:szCs w:val="32"/>
          <w:lang w:val="en-US" w:eastAsia="zh-CN"/>
        </w:rPr>
        <w:t>5.</w:t>
      </w:r>
      <w:r>
        <w:rPr>
          <w:rFonts w:hint="eastAsia" w:ascii="仿宋" w:hAnsi="仿宋" w:eastAsia="仿宋"/>
          <w:b/>
          <w:bCs/>
          <w:kern w:val="0"/>
          <w:sz w:val="32"/>
          <w:szCs w:val="32"/>
          <w:lang w:eastAsia="zh-CN"/>
        </w:rPr>
        <w:t>培训资料费：17</w:t>
      </w:r>
      <w:r>
        <w:rPr>
          <w:rFonts w:hint="eastAsia" w:ascii="仿宋" w:hAnsi="仿宋" w:eastAsia="仿宋"/>
          <w:b/>
          <w:bCs/>
          <w:kern w:val="0"/>
          <w:sz w:val="32"/>
          <w:szCs w:val="32"/>
          <w:lang w:val="en-US" w:eastAsia="zh-CN"/>
        </w:rPr>
        <w:t>329</w:t>
      </w:r>
      <w:r>
        <w:rPr>
          <w:rFonts w:hint="eastAsia" w:ascii="仿宋" w:hAnsi="仿宋" w:eastAsia="仿宋"/>
          <w:b/>
          <w:bCs/>
          <w:kern w:val="0"/>
          <w:sz w:val="32"/>
          <w:szCs w:val="32"/>
          <w:lang w:eastAsia="zh-CN"/>
        </w:rPr>
        <w:t>元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(1)资料袋(手提袋)403个×10元/个＝4030元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(2)笔记本403本×</w:t>
      </w:r>
      <w:r>
        <w:rPr>
          <w:rFonts w:ascii="仿宋" w:hAnsi="仿宋" w:eastAsia="仿宋"/>
          <w:kern w:val="0"/>
          <w:sz w:val="32"/>
          <w:szCs w:val="32"/>
        </w:rPr>
        <w:t>2</w:t>
      </w:r>
      <w:r>
        <w:rPr>
          <w:rFonts w:hint="eastAsia" w:ascii="仿宋" w:hAnsi="仿宋" w:eastAsia="仿宋"/>
          <w:kern w:val="0"/>
          <w:sz w:val="32"/>
          <w:szCs w:val="32"/>
        </w:rPr>
        <w:t>元/本＝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806</w:t>
      </w:r>
      <w:r>
        <w:rPr>
          <w:rFonts w:hint="eastAsia" w:ascii="仿宋" w:hAnsi="仿宋" w:eastAsia="仿宋"/>
          <w:kern w:val="0"/>
          <w:sz w:val="32"/>
          <w:szCs w:val="32"/>
        </w:rPr>
        <w:t>元;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(3)中性笔403支×1元/支＝403元;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(4)培训教材、资料，</w:t>
      </w:r>
      <w:r>
        <w:rPr>
          <w:rFonts w:ascii="仿宋" w:hAnsi="仿宋" w:eastAsia="仿宋"/>
          <w:kern w:val="0"/>
          <w:sz w:val="32"/>
          <w:szCs w:val="32"/>
        </w:rPr>
        <w:t>每人</w:t>
      </w:r>
      <w:r>
        <w:rPr>
          <w:rFonts w:hint="eastAsia" w:ascii="仿宋" w:hAnsi="仿宋" w:eastAsia="仿宋"/>
          <w:kern w:val="0"/>
          <w:sz w:val="32"/>
          <w:szCs w:val="32"/>
        </w:rPr>
        <w:t>2本30元</w:t>
      </w:r>
      <w:r>
        <w:rPr>
          <w:rFonts w:ascii="仿宋" w:hAnsi="仿宋" w:eastAsia="仿宋"/>
          <w:kern w:val="0"/>
          <w:sz w:val="32"/>
          <w:szCs w:val="32"/>
        </w:rPr>
        <w:t>，</w:t>
      </w:r>
      <w:r>
        <w:rPr>
          <w:rFonts w:hint="eastAsia" w:ascii="仿宋" w:hAnsi="仿宋" w:eastAsia="仿宋"/>
          <w:kern w:val="0"/>
          <w:sz w:val="32"/>
          <w:szCs w:val="32"/>
        </w:rPr>
        <w:t>12090元;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jc w:val="left"/>
        <w:textAlignment w:val="auto"/>
        <w:rPr>
          <w:rFonts w:hint="eastAsia" w:ascii="仿宋" w:hAnsi="仿宋" w:eastAsia="仿宋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/>
          <w:b/>
          <w:bCs/>
          <w:kern w:val="0"/>
          <w:sz w:val="32"/>
          <w:szCs w:val="32"/>
          <w:lang w:val="en-US" w:eastAsia="zh-CN"/>
        </w:rPr>
        <w:t>6.</w:t>
      </w:r>
      <w:r>
        <w:rPr>
          <w:rFonts w:hint="eastAsia" w:ascii="仿宋" w:hAnsi="仿宋" w:eastAsia="仿宋"/>
          <w:b/>
          <w:bCs/>
          <w:kern w:val="0"/>
          <w:sz w:val="32"/>
          <w:szCs w:val="32"/>
        </w:rPr>
        <w:t>交通费，23000元。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根据培训内容，</w:t>
      </w:r>
      <w:r>
        <w:rPr>
          <w:rFonts w:hint="eastAsia" w:ascii="仿宋" w:hAnsi="仿宋" w:eastAsia="仿宋"/>
          <w:kern w:val="0"/>
          <w:sz w:val="32"/>
          <w:szCs w:val="32"/>
          <w:lang w:eastAsia="zh-CN"/>
        </w:rPr>
        <w:t>计划按培训专业组织外出参观学习，</w:t>
      </w:r>
      <w:r>
        <w:rPr>
          <w:rFonts w:hint="eastAsia" w:ascii="仿宋" w:hAnsi="仿宋" w:eastAsia="仿宋"/>
          <w:kern w:val="0"/>
          <w:sz w:val="32"/>
          <w:szCs w:val="32"/>
        </w:rPr>
        <w:t>畜牧班</w:t>
      </w:r>
      <w:r>
        <w:rPr>
          <w:rFonts w:hint="eastAsia" w:ascii="仿宋" w:hAnsi="仿宋" w:eastAsia="仿宋"/>
          <w:kern w:val="0"/>
          <w:sz w:val="32"/>
          <w:szCs w:val="32"/>
          <w:lang w:eastAsia="zh-CN"/>
        </w:rPr>
        <w:t>拟</w:t>
      </w:r>
      <w:r>
        <w:rPr>
          <w:rFonts w:hint="eastAsia" w:ascii="仿宋" w:hAnsi="仿宋" w:eastAsia="仿宋"/>
          <w:kern w:val="0"/>
          <w:sz w:val="32"/>
          <w:szCs w:val="32"/>
        </w:rPr>
        <w:t>在千阳陇县参观学习</w:t>
      </w:r>
      <w:r>
        <w:rPr>
          <w:rFonts w:hint="eastAsia" w:ascii="仿宋" w:hAnsi="仿宋" w:eastAsia="仿宋"/>
          <w:kern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kern w:val="0"/>
          <w:sz w:val="32"/>
          <w:szCs w:val="32"/>
        </w:rPr>
        <w:t>种植班</w:t>
      </w:r>
      <w:r>
        <w:rPr>
          <w:rFonts w:hint="eastAsia" w:ascii="仿宋" w:hAnsi="仿宋" w:eastAsia="仿宋"/>
          <w:kern w:val="0"/>
          <w:sz w:val="32"/>
          <w:szCs w:val="32"/>
          <w:lang w:eastAsia="zh-CN"/>
        </w:rPr>
        <w:t>拟</w:t>
      </w:r>
      <w:r>
        <w:rPr>
          <w:rFonts w:hint="eastAsia" w:ascii="仿宋" w:hAnsi="仿宋" w:eastAsia="仿宋"/>
          <w:kern w:val="0"/>
          <w:sz w:val="32"/>
          <w:szCs w:val="32"/>
        </w:rPr>
        <w:t>在凤县参观学习</w:t>
      </w:r>
      <w:r>
        <w:rPr>
          <w:rFonts w:hint="eastAsia" w:ascii="仿宋" w:hAnsi="仿宋" w:eastAsia="仿宋"/>
          <w:kern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kern w:val="0"/>
          <w:sz w:val="32"/>
          <w:szCs w:val="32"/>
        </w:rPr>
        <w:t>综合班</w:t>
      </w:r>
      <w:r>
        <w:rPr>
          <w:rFonts w:hint="eastAsia" w:ascii="仿宋" w:hAnsi="仿宋" w:eastAsia="仿宋"/>
          <w:kern w:val="0"/>
          <w:sz w:val="32"/>
          <w:szCs w:val="32"/>
          <w:lang w:eastAsia="zh-CN"/>
        </w:rPr>
        <w:t>拟</w:t>
      </w:r>
      <w:r>
        <w:rPr>
          <w:rFonts w:hint="eastAsia" w:ascii="仿宋" w:hAnsi="仿宋" w:eastAsia="仿宋"/>
          <w:kern w:val="0"/>
          <w:sz w:val="32"/>
          <w:szCs w:val="32"/>
        </w:rPr>
        <w:t>在杨凌参观学习。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" w:hAnsi="仿宋" w:eastAsia="仿宋"/>
          <w:b w:val="0"/>
          <w:bCs w:val="0"/>
          <w:kern w:val="0"/>
          <w:sz w:val="32"/>
          <w:szCs w:val="32"/>
        </w:rPr>
      </w:pPr>
      <w:r>
        <w:rPr>
          <w:rFonts w:hint="eastAsia" w:ascii="仿宋" w:hAnsi="仿宋" w:eastAsia="仿宋"/>
          <w:b w:val="0"/>
          <w:bCs w:val="0"/>
          <w:kern w:val="0"/>
          <w:sz w:val="32"/>
          <w:szCs w:val="32"/>
        </w:rPr>
        <w:t>(1)畜牧班165人，千阳陇县参观学习1天，租车费用：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" w:hAnsi="仿宋" w:eastAsia="仿宋"/>
          <w:b w:val="0"/>
          <w:bCs w:val="0"/>
          <w:kern w:val="0"/>
          <w:sz w:val="32"/>
          <w:szCs w:val="32"/>
        </w:rPr>
      </w:pPr>
      <w:r>
        <w:rPr>
          <w:rFonts w:hint="eastAsia" w:ascii="仿宋" w:hAnsi="仿宋" w:eastAsia="仿宋"/>
          <w:b w:val="0"/>
          <w:bCs w:val="0"/>
          <w:kern w:val="0"/>
          <w:sz w:val="32"/>
          <w:szCs w:val="32"/>
        </w:rPr>
        <w:t>4辆 (每辆车坐38人)×2500元/天·辆＝10000元。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" w:hAnsi="仿宋" w:eastAsia="仿宋"/>
          <w:b w:val="0"/>
          <w:bCs w:val="0"/>
          <w:kern w:val="0"/>
          <w:sz w:val="32"/>
          <w:szCs w:val="32"/>
        </w:rPr>
      </w:pPr>
      <w:r>
        <w:rPr>
          <w:rFonts w:hint="eastAsia" w:ascii="仿宋" w:hAnsi="仿宋" w:eastAsia="仿宋"/>
          <w:b w:val="0"/>
          <w:bCs w:val="0"/>
          <w:kern w:val="0"/>
          <w:sz w:val="32"/>
          <w:szCs w:val="32"/>
        </w:rPr>
        <w:t>(2)种植班160人凤县参观学习1天租车费用：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" w:hAnsi="仿宋" w:eastAsia="仿宋"/>
          <w:b w:val="0"/>
          <w:bCs w:val="0"/>
          <w:kern w:val="0"/>
          <w:sz w:val="32"/>
          <w:szCs w:val="32"/>
        </w:rPr>
      </w:pPr>
      <w:r>
        <w:rPr>
          <w:rFonts w:hint="eastAsia" w:ascii="仿宋" w:hAnsi="仿宋" w:eastAsia="仿宋"/>
          <w:b w:val="0"/>
          <w:bCs w:val="0"/>
          <w:kern w:val="0"/>
          <w:sz w:val="32"/>
          <w:szCs w:val="32"/>
        </w:rPr>
        <w:t>4辆车（每辆车坐38人）×2500元/天·辆＝10000元。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" w:hAnsi="仿宋" w:eastAsia="仿宋"/>
          <w:b w:val="0"/>
          <w:bCs w:val="0"/>
          <w:kern w:val="0"/>
          <w:sz w:val="32"/>
          <w:szCs w:val="32"/>
        </w:rPr>
      </w:pPr>
      <w:r>
        <w:rPr>
          <w:rFonts w:hint="eastAsia" w:ascii="仿宋" w:hAnsi="仿宋" w:eastAsia="仿宋"/>
          <w:b w:val="0"/>
          <w:bCs w:val="0"/>
          <w:kern w:val="0"/>
          <w:sz w:val="32"/>
          <w:szCs w:val="32"/>
        </w:rPr>
        <w:t>(3)综合</w:t>
      </w:r>
      <w:r>
        <w:rPr>
          <w:rFonts w:hint="eastAsia" w:ascii="仿宋" w:hAnsi="仿宋" w:eastAsia="仿宋"/>
          <w:b w:val="0"/>
          <w:bCs w:val="0"/>
          <w:kern w:val="0"/>
          <w:sz w:val="32"/>
          <w:szCs w:val="32"/>
          <w:lang w:eastAsia="zh-CN"/>
        </w:rPr>
        <w:t>班</w:t>
      </w:r>
      <w:r>
        <w:rPr>
          <w:rFonts w:hint="eastAsia" w:ascii="仿宋" w:hAnsi="仿宋" w:eastAsia="仿宋"/>
          <w:b w:val="0"/>
          <w:bCs w:val="0"/>
          <w:kern w:val="0"/>
          <w:sz w:val="32"/>
          <w:szCs w:val="32"/>
        </w:rPr>
        <w:t>78人杨凌参观学习1天租车费用：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" w:hAnsi="仿宋" w:eastAsia="仿宋"/>
          <w:b w:val="0"/>
          <w:bCs w:val="0"/>
          <w:kern w:val="0"/>
          <w:sz w:val="32"/>
          <w:szCs w:val="32"/>
        </w:rPr>
      </w:pPr>
      <w:r>
        <w:rPr>
          <w:rFonts w:hint="eastAsia" w:ascii="仿宋" w:hAnsi="仿宋" w:eastAsia="仿宋"/>
          <w:b w:val="0"/>
          <w:bCs w:val="0"/>
          <w:kern w:val="0"/>
          <w:sz w:val="32"/>
          <w:szCs w:val="32"/>
        </w:rPr>
        <w:t>2辆车（每辆车坐38人）×1500元/天·辆＝3000元。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jc w:val="left"/>
        <w:textAlignment w:val="auto"/>
        <w:rPr>
          <w:rFonts w:ascii="仿宋" w:hAnsi="仿宋" w:eastAsia="仿宋"/>
          <w:b w:val="0"/>
          <w:bCs w:val="0"/>
          <w:kern w:val="0"/>
          <w:sz w:val="32"/>
          <w:szCs w:val="32"/>
        </w:rPr>
      </w:pPr>
      <w:r>
        <w:rPr>
          <w:rFonts w:hint="eastAsia" w:ascii="仿宋" w:hAnsi="仿宋" w:eastAsia="仿宋"/>
          <w:b w:val="0"/>
          <w:bCs w:val="0"/>
          <w:kern w:val="0"/>
          <w:sz w:val="32"/>
          <w:szCs w:val="32"/>
        </w:rPr>
        <w:t>以上六项费用合计31</w:t>
      </w:r>
      <w:r>
        <w:rPr>
          <w:rFonts w:hint="eastAsia" w:ascii="仿宋" w:hAnsi="仿宋" w:eastAsia="仿宋"/>
          <w:b w:val="0"/>
          <w:bCs w:val="0"/>
          <w:kern w:val="0"/>
          <w:sz w:val="32"/>
          <w:szCs w:val="32"/>
          <w:lang w:val="en-US" w:eastAsia="zh-CN"/>
        </w:rPr>
        <w:t>5129</w:t>
      </w:r>
      <w:r>
        <w:rPr>
          <w:rFonts w:hint="eastAsia" w:ascii="仿宋" w:hAnsi="仿宋" w:eastAsia="仿宋"/>
          <w:b w:val="0"/>
          <w:bCs w:val="0"/>
          <w:kern w:val="0"/>
          <w:sz w:val="32"/>
          <w:szCs w:val="32"/>
        </w:rPr>
        <w:t>元，在培训时计划通过与酒店协商洽谈，降低住宿、伙食及场地租用等方面支出，降低费用总支出，力争总费用不超过30万元。</w:t>
      </w:r>
    </w:p>
    <w:p>
      <w:pPr>
        <w:keepNext w:val="0"/>
        <w:keepLines w:val="0"/>
        <w:pageBreakBefore w:val="0"/>
        <w:tabs>
          <w:tab w:val="left" w:pos="71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</w:pPr>
      <w:r>
        <w:rPr>
          <w:rFonts w:hint="eastAsia" w:ascii="仿宋" w:hAnsi="仿宋" w:eastAsia="仿宋"/>
          <w:kern w:val="0"/>
          <w:sz w:val="32"/>
          <w:szCs w:val="32"/>
        </w:rPr>
        <w:t>根据培训任务，培训补助经费安排为：区桑果站培训160人，培训经费11.9万元；区畜牧站培训165人，培训经费12.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kern w:val="0"/>
          <w:sz w:val="32"/>
          <w:szCs w:val="32"/>
        </w:rPr>
        <w:t>万元；区农宣中心培训78人，培训经费5.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kern w:val="0"/>
          <w:sz w:val="32"/>
          <w:szCs w:val="32"/>
        </w:rPr>
        <w:t>万元。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3" w:firstLineChars="200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六、项目实施要求：</w:t>
      </w:r>
    </w:p>
    <w:p>
      <w:pPr>
        <w:keepNext w:val="0"/>
        <w:keepLines w:val="0"/>
        <w:pageBreakBefore w:val="0"/>
        <w:tabs>
          <w:tab w:val="left" w:pos="71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1.夯实责任，加强项目实施管理。项目镇街要切实落实项目实施主体责任，按照省市区财政衔接资金项目管理办法及实施要求，严格落实项目库管理、招投标、公示公告等制度，规范项目事前研究、施工监理、资料整理、验收审计等过程管理。</w:t>
      </w:r>
    </w:p>
    <w:p>
      <w:pPr>
        <w:keepNext w:val="0"/>
        <w:keepLines w:val="0"/>
        <w:pageBreakBefore w:val="0"/>
        <w:tabs>
          <w:tab w:val="left" w:pos="71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2.规范管理，管好用好项目资金。按照区财政局、区乡村振兴局等六部门《关于印发&lt;宝鸡市陈仓区财政衔接推进乡村振兴补助资金管理办法&gt;的通知》（宝陈财农字〔2021〕38号）要求，加强项目资金管理，落实资金报账制度，规范报账审核程序。加强项目绩效目标管理，切实做好项目绩效目标事前申报、事中监控、事后评价等工作，确保充分发挥财政衔接资金作用。</w:t>
      </w:r>
    </w:p>
    <w:p>
      <w:pPr>
        <w:keepNext w:val="0"/>
        <w:keepLines w:val="0"/>
        <w:pageBreakBefore w:val="0"/>
        <w:tabs>
          <w:tab w:val="left" w:pos="71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3.加强协调，确保按期完成项目建设任务。项目镇街要加强实施组织协调，充分调动设计、施工、监理及项目村积极性，为项目落实施工提供有力保障，确保202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kern w:val="0"/>
          <w:sz w:val="32"/>
          <w:szCs w:val="32"/>
        </w:rPr>
        <w:t>年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/>
          <w:kern w:val="0"/>
          <w:sz w:val="32"/>
          <w:szCs w:val="32"/>
        </w:rPr>
        <w:t>月底前完成项目建设任务、资金兑付和报账工作，接受上级检查验收。同时，提早动手做好项目资产确权移交和后期运维管理等工作。</w:t>
      </w:r>
    </w:p>
    <w:p>
      <w:pPr>
        <w:numPr>
          <w:ilvl w:val="0"/>
          <w:numId w:val="0"/>
        </w:numPr>
        <w:spacing w:line="500" w:lineRule="exact"/>
        <w:ind w:firstLine="640" w:firstLineChars="200"/>
        <w:rPr>
          <w:rFonts w:hint="eastAsia"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 xml:space="preserve">                   </w:t>
      </w:r>
    </w:p>
    <w:p>
      <w:pPr>
        <w:numPr>
          <w:ilvl w:val="0"/>
          <w:numId w:val="0"/>
        </w:numPr>
        <w:spacing w:line="5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 xml:space="preserve">        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sz w:val="32"/>
          <w:szCs w:val="32"/>
        </w:rPr>
        <w:t>宝鸡市陈仓区农业农村局</w:t>
      </w:r>
    </w:p>
    <w:p>
      <w:pPr>
        <w:snapToGrid w:val="0"/>
        <w:spacing w:line="520" w:lineRule="exact"/>
        <w:ind w:left="0" w:leftChars="0" w:firstLine="4160" w:firstLineChars="13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>
      <w:pPr>
        <w:snapToGrid w:val="0"/>
        <w:spacing w:line="240" w:lineRule="atLeast"/>
        <w:ind w:firstLine="0" w:firstLineChars="0"/>
        <w:rPr>
          <w:rFonts w:ascii="仿宋" w:hAnsi="仿宋" w:eastAsia="仿宋" w:cs="仿宋"/>
          <w:sz w:val="32"/>
          <w:szCs w:val="32"/>
        </w:rPr>
      </w:pPr>
      <w:r>
        <w:pict>
          <v:line id="_x0000_s1026" o:spid="_x0000_s1026" o:spt="20" style="position:absolute;left:0pt;margin-left:-9pt;margin-top:14.75pt;height:0pt;width:441pt;z-index:251661312;mso-width-relative:page;mso-height-relative:page;" coordsize="21600,21600" o:gfxdata="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cRLHXtYAAAAJAQAADwAAAAAAAAABACAAAAAiAAAAZHJzL2Rvd25yZXYueG1s&#10;UEsBAhQAFAAAAAgAh07iQK8182T6AQAA8gMAAA4AAAAAAAAAAQAgAAAAJQEAAGRycy9lMm9Eb2Mu&#10;eG1sUEsFBgAAAAAGAAYAWQEAAJEFAAAAAA==&#10;">
            <v:path arrowok="t"/>
            <v:fill focussize="0,0"/>
            <v:stroke/>
            <v:imagedata o:title=""/>
            <o:lock v:ext="edit"/>
          </v:line>
        </w:pict>
      </w:r>
    </w:p>
    <w:p>
      <w:pPr>
        <w:spacing w:line="400" w:lineRule="exact"/>
        <w:ind w:firstLine="0" w:firstLineChars="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抄送：局各领导</w:t>
      </w:r>
    </w:p>
    <w:p>
      <w:pPr>
        <w:ind w:firstLine="0" w:firstLineChars="0"/>
      </w:pPr>
      <w:r>
        <w:pict>
          <v:line id="_x0000_s1028" o:spid="_x0000_s1028" o:spt="20" style="position:absolute;left:0pt;flip:y;margin-left:-9.85pt;margin-top:24.65pt;height:0.85pt;width:446.7pt;z-index:251662336;mso-width-relative:page;mso-height-relative:page;" coordsize="21600,21600" o:gfxdata="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OmEy2tgAAAAJAQAADwAAAAAAAAABACAAAAAiAAAAZHJz&#10;L2Rvd25yZXYueG1sUEsBAhQAFAAAAAgAh07iQIuhGS8EAgAAAAQAAA4AAAAAAAAAAQAgAAAAJwEA&#10;AGRycy9lMm9Eb2MueG1sUEsFBgAAAAAGAAYAWQEAAJ0FAAAAAA==&#10;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027" o:spid="_x0000_s1027" o:spt="20" style="position:absolute;left:0pt;margin-left:-8.65pt;margin-top:0.65pt;height:0pt;width:442.5pt;z-index:251660288;mso-width-relative:page;mso-height-relative:page;" coordsize="21600,21600" o:gfxdata="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+rAyDtQAAAAHAQAADwAAAAAAAAABACAAAAAiAAAAZHJzL2Rvd25yZXYueG1sUEsB&#10;AhQAFAAAAAgAh07iQKkCdlT5AQAA8gMAAA4AAAAAAAAAAQAgAAAAIwEAAGRycy9lMm9Eb2MueG1s&#10;UEsFBgAAAAAGAAYAWQEAAI4FAAAAAA==&#10;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ascii="仿宋" w:hAnsi="仿宋" w:eastAsia="仿宋" w:cs="仿宋"/>
          <w:sz w:val="28"/>
          <w:szCs w:val="28"/>
        </w:rPr>
        <w:t>宝鸡市陈仓区农业农村局                  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11</w:t>
      </w:r>
      <w:r>
        <w:rPr>
          <w:rFonts w:hint="eastAsia" w:ascii="仿宋" w:hAnsi="仿宋" w:eastAsia="仿宋" w:cs="仿宋"/>
          <w:sz w:val="28"/>
          <w:szCs w:val="28"/>
        </w:rPr>
        <w:t>日印</w:t>
      </w:r>
      <w:r>
        <w:rPr>
          <w:rFonts w:hint="eastAsia" w:ascii="仿宋" w:hAnsi="仿宋" w:eastAsia="仿宋" w:cs="仿宋"/>
          <w:sz w:val="30"/>
          <w:szCs w:val="30"/>
        </w:rPr>
        <w:t>发</w:t>
      </w:r>
      <w:r>
        <w:rPr>
          <w:rFonts w:ascii="??_GB2312" w:eastAsia="Times New Roman"/>
          <w:sz w:val="30"/>
          <w:szCs w:val="30"/>
        </w:rPr>
        <w:t xml:space="preserve"> </w:t>
      </w:r>
      <w:r>
        <w:rPr>
          <w:rFonts w:ascii="??_GB2312" w:eastAsia="Times New Roman"/>
          <w:sz w:val="32"/>
        </w:rPr>
        <w:t xml:space="preserve">  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pgNumType w:fmt="decimal" w:start="1"/>
      <w:cols w:space="425" w:num="1"/>
      <w:titlePg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20"/>
      </w:pPr>
      <w:r>
        <w:separator/>
      </w:r>
    </w:p>
  </w:endnote>
  <w:endnote w:type="continuationSeparator" w:id="1">
    <w:p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中宋">
    <w:altName w:val="宋体"/>
    <w:panose1 w:val="00000000000000000000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  <w:r>
      <w:rPr>
        <w:sz w:val="18"/>
      </w:rPr>
      <w:pict>
        <v:shape id="_x0000_s2051" o:spid="_x0000_s2051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3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20"/>
      </w:pPr>
      <w:r>
        <w:separator/>
      </w:r>
    </w:p>
  </w:footnote>
  <w:footnote w:type="continuationSeparator" w:id="1">
    <w:p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0"/>
      </w:pBdr>
      <w:ind w:firstLine="4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FD3CA9"/>
    <w:multiLevelType w:val="singleLevel"/>
    <w:tmpl w:val="DEFD3CA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90F0A"/>
    <w:rsid w:val="001327F7"/>
    <w:rsid w:val="00182059"/>
    <w:rsid w:val="00201E4F"/>
    <w:rsid w:val="002F31AF"/>
    <w:rsid w:val="00384FDE"/>
    <w:rsid w:val="003C6DFA"/>
    <w:rsid w:val="0050382B"/>
    <w:rsid w:val="005D7AFC"/>
    <w:rsid w:val="007853BB"/>
    <w:rsid w:val="008A7958"/>
    <w:rsid w:val="00990F0A"/>
    <w:rsid w:val="009C798B"/>
    <w:rsid w:val="00B10153"/>
    <w:rsid w:val="00C50D2B"/>
    <w:rsid w:val="00E60497"/>
    <w:rsid w:val="00ED0896"/>
    <w:rsid w:val="00F80479"/>
    <w:rsid w:val="013C1960"/>
    <w:rsid w:val="015964E2"/>
    <w:rsid w:val="016A71AA"/>
    <w:rsid w:val="01B7106F"/>
    <w:rsid w:val="01BB0B78"/>
    <w:rsid w:val="024A18E6"/>
    <w:rsid w:val="025020A0"/>
    <w:rsid w:val="029E6726"/>
    <w:rsid w:val="02AA05F1"/>
    <w:rsid w:val="0333345C"/>
    <w:rsid w:val="041939F1"/>
    <w:rsid w:val="04BA2E5A"/>
    <w:rsid w:val="04BF1E96"/>
    <w:rsid w:val="04CB3A86"/>
    <w:rsid w:val="04EC36D4"/>
    <w:rsid w:val="05466DC0"/>
    <w:rsid w:val="056412FD"/>
    <w:rsid w:val="05B9667F"/>
    <w:rsid w:val="072C3F89"/>
    <w:rsid w:val="088C338F"/>
    <w:rsid w:val="089C056F"/>
    <w:rsid w:val="09560185"/>
    <w:rsid w:val="0A4D5D41"/>
    <w:rsid w:val="0B427524"/>
    <w:rsid w:val="0BBD5BA0"/>
    <w:rsid w:val="0BD22140"/>
    <w:rsid w:val="0D9151F5"/>
    <w:rsid w:val="0E717B67"/>
    <w:rsid w:val="0F0A795A"/>
    <w:rsid w:val="0F9E71A9"/>
    <w:rsid w:val="12E85031"/>
    <w:rsid w:val="166E65CB"/>
    <w:rsid w:val="16C775D8"/>
    <w:rsid w:val="1828475E"/>
    <w:rsid w:val="18620509"/>
    <w:rsid w:val="18C76F90"/>
    <w:rsid w:val="19730CD4"/>
    <w:rsid w:val="19815045"/>
    <w:rsid w:val="1AA21AC2"/>
    <w:rsid w:val="1ACD68AD"/>
    <w:rsid w:val="1B5217DB"/>
    <w:rsid w:val="1D30319E"/>
    <w:rsid w:val="1E3E4CA4"/>
    <w:rsid w:val="1F0C0750"/>
    <w:rsid w:val="1F2145E9"/>
    <w:rsid w:val="1F307B53"/>
    <w:rsid w:val="1FB51BA8"/>
    <w:rsid w:val="20406AE2"/>
    <w:rsid w:val="20896DC2"/>
    <w:rsid w:val="208E5716"/>
    <w:rsid w:val="20B935BA"/>
    <w:rsid w:val="20E47DFA"/>
    <w:rsid w:val="211C634F"/>
    <w:rsid w:val="212E3875"/>
    <w:rsid w:val="21E40702"/>
    <w:rsid w:val="22415037"/>
    <w:rsid w:val="240F5891"/>
    <w:rsid w:val="24543D5B"/>
    <w:rsid w:val="249F6004"/>
    <w:rsid w:val="24DE4884"/>
    <w:rsid w:val="27827809"/>
    <w:rsid w:val="27852C13"/>
    <w:rsid w:val="2A8B5F4F"/>
    <w:rsid w:val="2D7F6D09"/>
    <w:rsid w:val="2D864A37"/>
    <w:rsid w:val="2DB75384"/>
    <w:rsid w:val="2EDA65DB"/>
    <w:rsid w:val="2F920BC1"/>
    <w:rsid w:val="3002590A"/>
    <w:rsid w:val="305565F9"/>
    <w:rsid w:val="31487804"/>
    <w:rsid w:val="31A2351D"/>
    <w:rsid w:val="32837FE3"/>
    <w:rsid w:val="32CC03D3"/>
    <w:rsid w:val="334D63D9"/>
    <w:rsid w:val="338318B1"/>
    <w:rsid w:val="338E64E6"/>
    <w:rsid w:val="34762254"/>
    <w:rsid w:val="36FE3E72"/>
    <w:rsid w:val="37773AD4"/>
    <w:rsid w:val="38B67E28"/>
    <w:rsid w:val="39543BF7"/>
    <w:rsid w:val="398B4DB2"/>
    <w:rsid w:val="3A984D80"/>
    <w:rsid w:val="3ABC2193"/>
    <w:rsid w:val="3AE01E97"/>
    <w:rsid w:val="3B3E4154"/>
    <w:rsid w:val="3BED577A"/>
    <w:rsid w:val="3D031AB2"/>
    <w:rsid w:val="3E7A03FD"/>
    <w:rsid w:val="3EC34B32"/>
    <w:rsid w:val="3F280749"/>
    <w:rsid w:val="3F8101D4"/>
    <w:rsid w:val="3F9543CD"/>
    <w:rsid w:val="3FFF6DF7"/>
    <w:rsid w:val="40AE2759"/>
    <w:rsid w:val="414F6686"/>
    <w:rsid w:val="41711E74"/>
    <w:rsid w:val="420431F9"/>
    <w:rsid w:val="42221D07"/>
    <w:rsid w:val="43032E72"/>
    <w:rsid w:val="443A1A3A"/>
    <w:rsid w:val="449A48D6"/>
    <w:rsid w:val="45B02A52"/>
    <w:rsid w:val="45B776BA"/>
    <w:rsid w:val="47254212"/>
    <w:rsid w:val="474811FD"/>
    <w:rsid w:val="47A74FD3"/>
    <w:rsid w:val="489F1C54"/>
    <w:rsid w:val="493F7A51"/>
    <w:rsid w:val="4BCE14DD"/>
    <w:rsid w:val="4BD75998"/>
    <w:rsid w:val="4CF60FAF"/>
    <w:rsid w:val="4CFA148B"/>
    <w:rsid w:val="4D471097"/>
    <w:rsid w:val="4D4F4BC7"/>
    <w:rsid w:val="4E497EF3"/>
    <w:rsid w:val="4FAB13F1"/>
    <w:rsid w:val="5133690F"/>
    <w:rsid w:val="51422288"/>
    <w:rsid w:val="52082081"/>
    <w:rsid w:val="52106216"/>
    <w:rsid w:val="52376399"/>
    <w:rsid w:val="52FB01B0"/>
    <w:rsid w:val="5304527E"/>
    <w:rsid w:val="5523404F"/>
    <w:rsid w:val="564D330D"/>
    <w:rsid w:val="566A6423"/>
    <w:rsid w:val="582710FC"/>
    <w:rsid w:val="5A3F42CA"/>
    <w:rsid w:val="5A98175F"/>
    <w:rsid w:val="5AB5170A"/>
    <w:rsid w:val="5BCA4C2E"/>
    <w:rsid w:val="5C8318B4"/>
    <w:rsid w:val="5CAD7D03"/>
    <w:rsid w:val="5DD96821"/>
    <w:rsid w:val="5DDE09B4"/>
    <w:rsid w:val="5FCF5AF8"/>
    <w:rsid w:val="5FD73C16"/>
    <w:rsid w:val="61096C1C"/>
    <w:rsid w:val="61784244"/>
    <w:rsid w:val="619C19E8"/>
    <w:rsid w:val="62226B6A"/>
    <w:rsid w:val="642632E3"/>
    <w:rsid w:val="642B0E2C"/>
    <w:rsid w:val="64FE654E"/>
    <w:rsid w:val="652C63CF"/>
    <w:rsid w:val="659D515B"/>
    <w:rsid w:val="664868AE"/>
    <w:rsid w:val="667C054B"/>
    <w:rsid w:val="66F57B61"/>
    <w:rsid w:val="69031739"/>
    <w:rsid w:val="69615E07"/>
    <w:rsid w:val="697932C0"/>
    <w:rsid w:val="6A9770FC"/>
    <w:rsid w:val="6B0D09C4"/>
    <w:rsid w:val="6B1A10E9"/>
    <w:rsid w:val="6B420C5E"/>
    <w:rsid w:val="6B966854"/>
    <w:rsid w:val="6BB46DCF"/>
    <w:rsid w:val="6BFF7F84"/>
    <w:rsid w:val="6C37445E"/>
    <w:rsid w:val="6D3166AC"/>
    <w:rsid w:val="6DF908E0"/>
    <w:rsid w:val="6E945EF0"/>
    <w:rsid w:val="6EE17098"/>
    <w:rsid w:val="6FDA11AC"/>
    <w:rsid w:val="73AA3A48"/>
    <w:rsid w:val="74D97A75"/>
    <w:rsid w:val="762E49EE"/>
    <w:rsid w:val="76682BC7"/>
    <w:rsid w:val="76C2531B"/>
    <w:rsid w:val="78771DBC"/>
    <w:rsid w:val="79BA420C"/>
    <w:rsid w:val="7A2C01C1"/>
    <w:rsid w:val="7A42348A"/>
    <w:rsid w:val="7A703437"/>
    <w:rsid w:val="7AA04DB2"/>
    <w:rsid w:val="7CBB698C"/>
    <w:rsid w:val="7D0E6CF9"/>
    <w:rsid w:val="7F76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560" w:lineRule="exact"/>
      <w:jc w:val="center"/>
    </w:pPr>
    <w:rPr>
      <w:rFonts w:ascii="方正小标宋简体" w:hAnsi="华文中宋" w:eastAsia="方正小标宋简体"/>
      <w:b/>
      <w:sz w:val="44"/>
      <w:szCs w:val="44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unhideWhenUsed/>
    <w:qFormat/>
    <w:uiPriority w:val="99"/>
    <w:pPr>
      <w:ind w:firstLine="420"/>
    </w:pPr>
  </w:style>
  <w:style w:type="character" w:customStyle="1" w:styleId="9">
    <w:name w:val="页眉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 textRotate="1"/>
    <customShpInfo spid="_x0000_s1026"/>
    <customShpInfo spid="_x0000_s1028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4</Pages>
  <Words>1872</Words>
  <Characters>2074</Characters>
  <Lines>11</Lines>
  <Paragraphs>3</Paragraphs>
  <TotalTime>6</TotalTime>
  <ScaleCrop>false</ScaleCrop>
  <LinksUpToDate>false</LinksUpToDate>
  <CharactersWithSpaces>2134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天高云淡</cp:lastModifiedBy>
  <cp:lastPrinted>2022-04-11T09:19:00Z</cp:lastPrinted>
  <dcterms:modified xsi:type="dcterms:W3CDTF">2022-04-12T07:21:57Z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FCB05AD44D384154892198C841974FB6</vt:lpwstr>
  </property>
</Properties>
</file>